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9288F" w14:textId="77777777" w:rsidR="00B70D54" w:rsidRDefault="00B70D54" w:rsidP="0013201B">
      <w:pPr>
        <w:rPr>
          <w:rFonts w:ascii="Times New Roman" w:hAnsi="Times New Roman"/>
          <w:sz w:val="24"/>
          <w:szCs w:val="24"/>
        </w:rPr>
      </w:pPr>
    </w:p>
    <w:p w14:paraId="3CD1D849" w14:textId="793BE232" w:rsidR="00B70D54" w:rsidRDefault="00B70D54" w:rsidP="00B70D54">
      <w:pPr>
        <w:ind w:left="4320"/>
        <w:rPr>
          <w:rFonts w:ascii="Times New Roman" w:hAnsi="Times New Roman"/>
          <w:sz w:val="24"/>
          <w:szCs w:val="24"/>
        </w:rPr>
      </w:pPr>
      <w:r w:rsidRPr="00B70D5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459850D" wp14:editId="26788966">
            <wp:extent cx="1447800" cy="447675"/>
            <wp:effectExtent l="0" t="0" r="0" b="9525"/>
            <wp:docPr id="2" name="Picture 2" descr="grady_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y_2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32DFA" w14:textId="77777777" w:rsidR="00B70D54" w:rsidRDefault="00B70D54" w:rsidP="00B70D54">
      <w:pPr>
        <w:ind w:left="360"/>
        <w:rPr>
          <w:rFonts w:ascii="Times New Roman" w:hAnsi="Times New Roman"/>
          <w:sz w:val="24"/>
          <w:szCs w:val="24"/>
        </w:rPr>
      </w:pPr>
    </w:p>
    <w:p w14:paraId="2FC85B12" w14:textId="43D68435" w:rsidR="00B70D54" w:rsidRDefault="00DA4756" w:rsidP="00B70D54">
      <w:pPr>
        <w:spacing w:after="240"/>
        <w:ind w:left="792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October</w:t>
      </w:r>
      <w:r w:rsidR="00B70D54" w:rsidRPr="00B70D54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14</w:t>
      </w:r>
      <w:r w:rsidR="00B70D54" w:rsidRPr="00B70D54">
        <w:rPr>
          <w:rFonts w:ascii="Times New Roman" w:eastAsia="Calibri" w:hAnsi="Times New Roman"/>
          <w:b/>
          <w:sz w:val="28"/>
          <w:szCs w:val="28"/>
        </w:rPr>
        <w:t>, 202</w:t>
      </w:r>
      <w:r>
        <w:rPr>
          <w:rFonts w:ascii="Times New Roman" w:eastAsia="Calibri" w:hAnsi="Times New Roman"/>
          <w:b/>
          <w:sz w:val="28"/>
          <w:szCs w:val="28"/>
        </w:rPr>
        <w:t>2</w:t>
      </w:r>
    </w:p>
    <w:p w14:paraId="679DE789" w14:textId="178EA180" w:rsidR="00B70D54" w:rsidRPr="00B70D54" w:rsidRDefault="00B70D54" w:rsidP="00B70D54">
      <w:pPr>
        <w:spacing w:after="240"/>
        <w:ind w:left="720"/>
        <w:rPr>
          <w:rFonts w:ascii="Times New Roman" w:eastAsia="Calibri" w:hAnsi="Times New Roman"/>
          <w:b/>
          <w:sz w:val="28"/>
          <w:szCs w:val="28"/>
        </w:rPr>
      </w:pPr>
      <w:r w:rsidRPr="00B70D54">
        <w:rPr>
          <w:rFonts w:ascii="Times New Roman" w:eastAsia="Calibri" w:hAnsi="Times New Roman"/>
          <w:b/>
          <w:sz w:val="28"/>
          <w:szCs w:val="28"/>
        </w:rPr>
        <w:t>GHS RESPONSE TO VENDOR QUESTIONS</w:t>
      </w:r>
      <w:r w:rsidR="00D870AB">
        <w:rPr>
          <w:rFonts w:ascii="Times New Roman" w:eastAsia="Calibri" w:hAnsi="Times New Roman"/>
          <w:b/>
          <w:sz w:val="28"/>
          <w:szCs w:val="28"/>
        </w:rPr>
        <w:t xml:space="preserve"> # 2</w:t>
      </w:r>
      <w:r w:rsidRPr="00B70D54">
        <w:rPr>
          <w:rFonts w:ascii="Times New Roman" w:eastAsia="Calibri" w:hAnsi="Times New Roman"/>
          <w:b/>
          <w:sz w:val="28"/>
          <w:szCs w:val="28"/>
        </w:rPr>
        <w:t>: RFP#2</w:t>
      </w:r>
      <w:r w:rsidR="00DA4756">
        <w:rPr>
          <w:rFonts w:ascii="Times New Roman" w:eastAsia="Calibri" w:hAnsi="Times New Roman"/>
          <w:b/>
          <w:sz w:val="28"/>
          <w:szCs w:val="28"/>
        </w:rPr>
        <w:t>2008KW</w:t>
      </w:r>
      <w:r w:rsidRPr="00B70D5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4CE7B845" w14:textId="77777777" w:rsidR="00B70D54" w:rsidRDefault="00B70D54" w:rsidP="00B70D54">
      <w:pPr>
        <w:ind w:left="360"/>
        <w:rPr>
          <w:rFonts w:ascii="Times New Roman" w:hAnsi="Times New Roman"/>
          <w:sz w:val="24"/>
          <w:szCs w:val="24"/>
        </w:rPr>
      </w:pPr>
    </w:p>
    <w:p w14:paraId="3DF0C47E" w14:textId="5228ADBC" w:rsidR="009E6FE2" w:rsidRDefault="006F5130">
      <w:pPr>
        <w:rPr>
          <w:b/>
          <w:bCs/>
          <w:u w:val="single"/>
        </w:rPr>
      </w:pPr>
      <w:r w:rsidRPr="006F5130">
        <w:rPr>
          <w:b/>
          <w:bCs/>
          <w:u w:val="single"/>
        </w:rPr>
        <w:t>The following contains GHS’ official response to previously asked question from vendor regarding the above solicitation:</w:t>
      </w:r>
    </w:p>
    <w:p w14:paraId="55D65C47" w14:textId="77777777" w:rsidR="00D870AB" w:rsidRDefault="00D870AB">
      <w:pPr>
        <w:rPr>
          <w:b/>
          <w:bCs/>
          <w:u w:val="single"/>
        </w:rPr>
      </w:pPr>
    </w:p>
    <w:p w14:paraId="1B9EF327" w14:textId="77777777" w:rsidR="00D870AB" w:rsidRDefault="00D870AB">
      <w:pPr>
        <w:rPr>
          <w:b/>
          <w:bCs/>
          <w:u w:val="single"/>
        </w:rPr>
      </w:pPr>
    </w:p>
    <w:p w14:paraId="7217A1DD" w14:textId="77777777" w:rsidR="00D870AB" w:rsidRPr="00D870AB" w:rsidRDefault="00D870AB" w:rsidP="00D870AB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242424"/>
          <w:sz w:val="24"/>
          <w:szCs w:val="24"/>
        </w:rPr>
      </w:pPr>
      <w:r w:rsidRPr="00D870AB">
        <w:rPr>
          <w:rFonts w:eastAsia="Times New Roman" w:cs="Calibri"/>
          <w:i/>
          <w:iCs/>
          <w:color w:val="242424"/>
          <w:bdr w:val="none" w:sz="0" w:space="0" w:color="auto" w:frame="1"/>
        </w:rPr>
        <w:t>Please provide the total annual compensation paid to, or received by, the current employee benefits broker or consultant for the calendar year 2021. </w:t>
      </w:r>
      <w:r w:rsidRPr="00D870AB">
        <w:rPr>
          <w:rFonts w:eastAsia="Times New Roman" w:cs="Calibri"/>
          <w:color w:val="2E75B6"/>
          <w:bdr w:val="none" w:sz="0" w:space="0" w:color="auto" w:frame="1"/>
        </w:rPr>
        <w:t>GHS will not release this information to any RFP respondent.</w:t>
      </w:r>
    </w:p>
    <w:p w14:paraId="0FA9956C" w14:textId="77777777" w:rsidR="00D870AB" w:rsidRPr="00D870AB" w:rsidRDefault="00D870AB" w:rsidP="00D870AB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242424"/>
          <w:sz w:val="24"/>
          <w:szCs w:val="24"/>
        </w:rPr>
      </w:pPr>
      <w:r w:rsidRPr="00D870AB">
        <w:rPr>
          <w:rFonts w:eastAsia="Times New Roman" w:cs="Calibri"/>
          <w:i/>
          <w:iCs/>
          <w:color w:val="242424"/>
          <w:bdr w:val="none" w:sz="0" w:space="0" w:color="auto" w:frame="1"/>
        </w:rPr>
        <w:t>Is your current advisor paid by insurance commission only, fee for service, or a combination of the two? </w:t>
      </w:r>
      <w:r w:rsidRPr="00D870AB">
        <w:rPr>
          <w:rFonts w:eastAsia="Times New Roman" w:cs="Calibri"/>
          <w:color w:val="2E75B6"/>
          <w:bdr w:val="none" w:sz="0" w:space="0" w:color="auto" w:frame="1"/>
        </w:rPr>
        <w:t>The current advisor is paid a combination of both commissions and an annual consulting fee.</w:t>
      </w:r>
    </w:p>
    <w:p w14:paraId="77D606B4" w14:textId="77777777" w:rsidR="00D870AB" w:rsidRPr="00D870AB" w:rsidRDefault="00D870AB" w:rsidP="00D870AB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242424"/>
          <w:sz w:val="24"/>
          <w:szCs w:val="24"/>
        </w:rPr>
      </w:pPr>
      <w:r w:rsidRPr="00D870AB">
        <w:rPr>
          <w:rFonts w:eastAsia="Times New Roman" w:cs="Calibri"/>
          <w:i/>
          <w:iCs/>
          <w:color w:val="242424"/>
          <w:bdr w:val="none" w:sz="0" w:space="0" w:color="auto" w:frame="1"/>
        </w:rPr>
        <w:t>Who is your current advisor? </w:t>
      </w:r>
      <w:r w:rsidRPr="00D870AB">
        <w:rPr>
          <w:rFonts w:eastAsia="Times New Roman" w:cs="Calibri"/>
          <w:color w:val="2E75B6"/>
          <w:bdr w:val="none" w:sz="0" w:space="0" w:color="auto" w:frame="1"/>
        </w:rPr>
        <w:t>Arthur J. Gallagher Risk Management Services</w:t>
      </w:r>
    </w:p>
    <w:p w14:paraId="68CC299D" w14:textId="7731982D" w:rsidR="00D870AB" w:rsidRPr="00D870AB" w:rsidRDefault="00D870AB" w:rsidP="00D870AB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242424"/>
          <w:sz w:val="24"/>
          <w:szCs w:val="24"/>
        </w:rPr>
      </w:pPr>
      <w:r w:rsidRPr="00D870AB">
        <w:rPr>
          <w:rFonts w:eastAsia="Times New Roman" w:cs="Calibri"/>
          <w:i/>
          <w:iCs/>
          <w:color w:val="242424"/>
          <w:bdr w:val="none" w:sz="0" w:space="0" w:color="auto" w:frame="1"/>
        </w:rPr>
        <w:t>Are there any areas of broker/advisor service you would like to see improved or are you completely satisfied with your existing provider’s services? </w:t>
      </w:r>
      <w:r w:rsidRPr="00D870AB">
        <w:rPr>
          <w:rFonts w:eastAsia="Times New Roman" w:cs="Calibri"/>
          <w:color w:val="2E75B6"/>
          <w:bdr w:val="none" w:sz="0" w:space="0" w:color="auto" w:frame="1"/>
        </w:rPr>
        <w:t>Grady Health System (GHS) is seeking to enter into an agreement with a well-qualified employee benefits brokerage to assist with the development and administration of an innovative benefits offering to attract and retain high-quality talent. We seek creative, strategic approaches to accomplishing this objective. We seek a progress</w:t>
      </w:r>
      <w:r w:rsidR="00C6551E">
        <w:rPr>
          <w:rFonts w:eastAsia="Times New Roman" w:cs="Calibri"/>
          <w:color w:val="2E75B6"/>
          <w:bdr w:val="none" w:sz="0" w:space="0" w:color="auto" w:frame="1"/>
        </w:rPr>
        <w:t xml:space="preserve">ive partner in structuring and </w:t>
      </w:r>
      <w:bookmarkStart w:id="0" w:name="_GoBack"/>
      <w:bookmarkEnd w:id="0"/>
      <w:r w:rsidRPr="00D870AB">
        <w:rPr>
          <w:rFonts w:eastAsia="Times New Roman" w:cs="Calibri"/>
          <w:color w:val="2E75B6"/>
          <w:bdr w:val="none" w:sz="0" w:space="0" w:color="auto" w:frame="1"/>
        </w:rPr>
        <w:t>administering a wellness platform that features a holistic emphasis on employee physical, emotional, and financial well-being. We also seek robust employee communication tools and strategies to improve employee awareness and engagement in our benefits offering.</w:t>
      </w:r>
    </w:p>
    <w:p w14:paraId="7B65608C" w14:textId="77777777" w:rsidR="00D870AB" w:rsidRPr="00D870AB" w:rsidRDefault="00D870AB" w:rsidP="00D870AB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242424"/>
          <w:sz w:val="24"/>
          <w:szCs w:val="24"/>
        </w:rPr>
      </w:pPr>
      <w:r w:rsidRPr="00D870AB">
        <w:rPr>
          <w:rFonts w:eastAsia="Times New Roman" w:cs="Calibri"/>
          <w:i/>
          <w:iCs/>
          <w:color w:val="242424"/>
          <w:bdr w:val="none" w:sz="0" w:space="0" w:color="auto" w:frame="1"/>
        </w:rPr>
        <w:t>What is the biggest challenge for Grady when it comes to overall benefits strategy? </w:t>
      </w:r>
      <w:r w:rsidRPr="00D870AB">
        <w:rPr>
          <w:rFonts w:eastAsia="Times New Roman" w:cs="Calibri"/>
          <w:color w:val="2E75B6"/>
          <w:bdr w:val="none" w:sz="0" w:space="0" w:color="auto" w:frame="1"/>
        </w:rPr>
        <w:t>Grady must differentiate the work experience compared to other healthcare entities.</w:t>
      </w:r>
    </w:p>
    <w:p w14:paraId="7B35C601" w14:textId="4ED820A8" w:rsidR="00D870AB" w:rsidRPr="00D870AB" w:rsidRDefault="00D870AB" w:rsidP="00D870AB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4472C4" w:themeColor="accent1"/>
          <w:sz w:val="24"/>
          <w:szCs w:val="24"/>
        </w:rPr>
      </w:pPr>
      <w:r w:rsidRPr="00D870AB">
        <w:rPr>
          <w:rFonts w:eastAsia="Times New Roman" w:cs="Calibri"/>
          <w:i/>
          <w:iCs/>
          <w:bdr w:val="none" w:sz="0" w:space="0" w:color="auto" w:frame="1"/>
        </w:rPr>
        <w:t>Please confirm if the services requested in this RFP include providing enrollment technology to</w:t>
      </w:r>
      <w:r w:rsidR="00C6551E">
        <w:rPr>
          <w:rFonts w:eastAsia="Times New Roman" w:cs="Calibri"/>
          <w:i/>
          <w:iCs/>
          <w:bdr w:val="none" w:sz="0" w:space="0" w:color="auto" w:frame="1"/>
        </w:rPr>
        <w:t xml:space="preserve"> support the benefit programs. </w:t>
      </w:r>
      <w:r w:rsidRPr="00D870AB">
        <w:rPr>
          <w:rFonts w:eastAsia="Times New Roman" w:cs="Calibri"/>
          <w:color w:val="4472C4" w:themeColor="accent1"/>
          <w:bdr w:val="none" w:sz="0" w:space="0" w:color="auto" w:frame="1"/>
        </w:rPr>
        <w:t>GHS employs PeopleSoft HRIS with online benefits enrollment capability.</w:t>
      </w:r>
    </w:p>
    <w:p w14:paraId="3BE2CD19" w14:textId="77777777" w:rsidR="00D870AB" w:rsidRPr="006F5130" w:rsidRDefault="00D870A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D870AB" w:rsidRPr="006F5130" w:rsidSect="009E6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F1C75" w14:textId="77777777" w:rsidR="00F763DB" w:rsidRDefault="00F763DB" w:rsidP="00B70D54">
      <w:r>
        <w:separator/>
      </w:r>
    </w:p>
  </w:endnote>
  <w:endnote w:type="continuationSeparator" w:id="0">
    <w:p w14:paraId="3CA9A71B" w14:textId="77777777" w:rsidR="00F763DB" w:rsidRDefault="00F763DB" w:rsidP="00B7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59646" w14:textId="77777777" w:rsidR="00F763DB" w:rsidRDefault="00F763DB" w:rsidP="00B70D54">
      <w:r>
        <w:separator/>
      </w:r>
    </w:p>
  </w:footnote>
  <w:footnote w:type="continuationSeparator" w:id="0">
    <w:p w14:paraId="344C1383" w14:textId="77777777" w:rsidR="00F763DB" w:rsidRDefault="00F763DB" w:rsidP="00B7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12C"/>
    <w:multiLevelType w:val="multilevel"/>
    <w:tmpl w:val="0AB2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118A8"/>
    <w:multiLevelType w:val="multilevel"/>
    <w:tmpl w:val="3F540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27368BD"/>
    <w:multiLevelType w:val="hybridMultilevel"/>
    <w:tmpl w:val="B100D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1B7BE3"/>
    <w:multiLevelType w:val="multilevel"/>
    <w:tmpl w:val="094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95EC8"/>
    <w:multiLevelType w:val="hybridMultilevel"/>
    <w:tmpl w:val="FDA43AA8"/>
    <w:lvl w:ilvl="0" w:tplc="B464DFD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24C70"/>
    <w:multiLevelType w:val="hybridMultilevel"/>
    <w:tmpl w:val="AE6E2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sz w:val="24"/>
        <w:szCs w:val="24"/>
      </w:rPr>
    </w:lvl>
    <w:lvl w:ilvl="2" w:tplc="32F09DA8">
      <w:start w:val="1"/>
      <w:numFmt w:val="lowerRoman"/>
      <w:lvlText w:val="%3."/>
      <w:lvlJc w:val="right"/>
      <w:pPr>
        <w:ind w:left="1800" w:hanging="180"/>
      </w:pPr>
      <w:rPr>
        <w:b w:val="0"/>
        <w:bCs/>
      </w:rPr>
    </w:lvl>
    <w:lvl w:ilvl="3" w:tplc="68E46B92">
      <w:start w:val="1"/>
      <w:numFmt w:val="decimal"/>
      <w:lvlText w:val="%4."/>
      <w:lvlJc w:val="left"/>
      <w:pPr>
        <w:ind w:left="2520" w:hanging="360"/>
      </w:pPr>
      <w:rPr>
        <w:rFonts w:ascii="Calibri" w:eastAsia="Times New Roman" w:hAnsi="Calibri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CD748B5A">
      <w:start w:val="1"/>
      <w:numFmt w:val="decimal"/>
      <w:lvlText w:val="%6)"/>
      <w:lvlJc w:val="left"/>
      <w:pPr>
        <w:ind w:left="4050" w:hanging="36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6654C9"/>
    <w:multiLevelType w:val="multilevel"/>
    <w:tmpl w:val="ED74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00748"/>
    <w:multiLevelType w:val="multilevel"/>
    <w:tmpl w:val="01B610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E2"/>
    <w:rsid w:val="0013201B"/>
    <w:rsid w:val="002A0CCF"/>
    <w:rsid w:val="002B5975"/>
    <w:rsid w:val="006F5130"/>
    <w:rsid w:val="009E6FE2"/>
    <w:rsid w:val="00AE11D9"/>
    <w:rsid w:val="00B70D54"/>
    <w:rsid w:val="00C6551E"/>
    <w:rsid w:val="00D870AB"/>
    <w:rsid w:val="00DA4756"/>
    <w:rsid w:val="00DC0730"/>
    <w:rsid w:val="00F17616"/>
    <w:rsid w:val="00F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6611"/>
  <w15:chartTrackingRefBased/>
  <w15:docId w15:val="{52DC3DCC-6A23-4E53-9B14-B96563B8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F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F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Dean</dc:creator>
  <cp:keywords/>
  <dc:description/>
  <cp:lastModifiedBy>Kareem Wine</cp:lastModifiedBy>
  <cp:revision>2</cp:revision>
  <dcterms:created xsi:type="dcterms:W3CDTF">2022-10-14T20:23:00Z</dcterms:created>
  <dcterms:modified xsi:type="dcterms:W3CDTF">2022-10-14T20:23:00Z</dcterms:modified>
</cp:coreProperties>
</file>