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A4D1" w14:textId="6F017052" w:rsidR="00563E26" w:rsidRDefault="00563E26" w:rsidP="00563E26">
      <w:pPr>
        <w:pStyle w:val="NormalWeb"/>
        <w:shd w:val="clear" w:color="auto" w:fill="FFFFFF"/>
        <w:spacing w:before="0" w:beforeAutospacing="0" w:after="150" w:afterAutospacing="0" w:line="450" w:lineRule="atLeast"/>
        <w:rPr>
          <w:rFonts w:ascii="Arial" w:hAnsi="Arial" w:cs="Arial"/>
          <w:color w:val="000000"/>
          <w:sz w:val="27"/>
          <w:szCs w:val="27"/>
        </w:rPr>
      </w:pPr>
      <w:r>
        <w:rPr>
          <w:rFonts w:ascii="Arial" w:hAnsi="Arial" w:cs="Arial"/>
          <w:color w:val="000000"/>
          <w:sz w:val="27"/>
          <w:szCs w:val="27"/>
        </w:rPr>
        <w:t xml:space="preserve">Felony and misdemeanor convictions, regardless of resolution, may cause a student to be ineligible to take the national certification examination given by the American Registry </w:t>
      </w:r>
      <w:r>
        <w:rPr>
          <w:rFonts w:ascii="Arial" w:hAnsi="Arial" w:cs="Arial"/>
          <w:color w:val="000000"/>
          <w:sz w:val="27"/>
          <w:szCs w:val="27"/>
        </w:rPr>
        <w:t>for Diagnostic Medical Sonography</w:t>
      </w:r>
      <w:r>
        <w:rPr>
          <w:rFonts w:ascii="Arial" w:hAnsi="Arial" w:cs="Arial"/>
          <w:color w:val="000000"/>
          <w:sz w:val="27"/>
          <w:szCs w:val="27"/>
        </w:rPr>
        <w:t xml:space="preserve"> (A</w:t>
      </w:r>
      <w:r>
        <w:rPr>
          <w:rFonts w:ascii="Arial" w:hAnsi="Arial" w:cs="Arial"/>
          <w:color w:val="000000"/>
          <w:sz w:val="27"/>
          <w:szCs w:val="27"/>
        </w:rPr>
        <w:t>RDMS</w:t>
      </w:r>
      <w:r>
        <w:rPr>
          <w:rFonts w:ascii="Arial" w:hAnsi="Arial" w:cs="Arial"/>
          <w:color w:val="000000"/>
          <w:sz w:val="27"/>
          <w:szCs w:val="27"/>
        </w:rPr>
        <w:t xml:space="preserve">). </w:t>
      </w:r>
      <w:r w:rsidRPr="00563E26">
        <w:rPr>
          <w:rFonts w:ascii="Arial" w:hAnsi="Arial" w:cs="Arial"/>
          <w:sz w:val="27"/>
          <w:szCs w:val="27"/>
          <w:shd w:val="clear" w:color="auto" w:fill="FFFFFF"/>
        </w:rPr>
        <w:t xml:space="preserve">The Compliance Pre-determination Application (“PDA”) review process is for individuals to determine the impact of a previous criminal </w:t>
      </w:r>
      <w:r w:rsidR="00C709AB">
        <w:rPr>
          <w:rFonts w:ascii="Arial" w:hAnsi="Arial" w:cs="Arial"/>
          <w:sz w:val="27"/>
          <w:szCs w:val="27"/>
          <w:shd w:val="clear" w:color="auto" w:fill="FFFFFF"/>
        </w:rPr>
        <w:t>matter</w:t>
      </w:r>
      <w:r w:rsidRPr="00563E26">
        <w:rPr>
          <w:rFonts w:ascii="Arial" w:hAnsi="Arial" w:cs="Arial"/>
          <w:sz w:val="27"/>
          <w:szCs w:val="27"/>
          <w:shd w:val="clear" w:color="auto" w:fill="FFFFFF"/>
        </w:rPr>
        <w:t xml:space="preserve"> on their eligibility to apply for ARDMS certification. </w:t>
      </w:r>
    </w:p>
    <w:p w14:paraId="0154DF2A" w14:textId="6E19916C" w:rsidR="00563E26" w:rsidRDefault="00563E26" w:rsidP="00563E26">
      <w:pPr>
        <w:pStyle w:val="NormalWeb"/>
        <w:shd w:val="clear" w:color="auto" w:fill="FFFFFF"/>
        <w:spacing w:before="0" w:beforeAutospacing="0" w:after="150" w:afterAutospacing="0" w:line="450" w:lineRule="atLeast"/>
        <w:rPr>
          <w:rFonts w:ascii="Arial" w:hAnsi="Arial" w:cs="Arial"/>
          <w:color w:val="000000"/>
          <w:sz w:val="27"/>
          <w:szCs w:val="27"/>
        </w:rPr>
      </w:pPr>
      <w:r>
        <w:rPr>
          <w:rFonts w:ascii="Arial" w:hAnsi="Arial" w:cs="Arial"/>
          <w:color w:val="000000"/>
          <w:sz w:val="27"/>
          <w:szCs w:val="27"/>
        </w:rPr>
        <w:t xml:space="preserve">If an applicant has a felony or misdemeanor conviction, the </w:t>
      </w:r>
      <w:r w:rsidR="00C709AB">
        <w:rPr>
          <w:rFonts w:ascii="Arial" w:hAnsi="Arial" w:cs="Arial"/>
          <w:color w:val="000000"/>
          <w:sz w:val="27"/>
          <w:szCs w:val="27"/>
        </w:rPr>
        <w:t>A</w:t>
      </w:r>
      <w:r>
        <w:rPr>
          <w:rFonts w:ascii="Arial" w:hAnsi="Arial" w:cs="Arial"/>
          <w:color w:val="000000"/>
          <w:sz w:val="27"/>
          <w:szCs w:val="27"/>
        </w:rPr>
        <w:t>RDMS</w:t>
      </w:r>
      <w:r>
        <w:rPr>
          <w:rFonts w:ascii="Arial" w:hAnsi="Arial" w:cs="Arial"/>
          <w:color w:val="000000"/>
          <w:sz w:val="27"/>
          <w:szCs w:val="27"/>
        </w:rPr>
        <w:t> </w:t>
      </w:r>
      <w:r>
        <w:rPr>
          <w:rStyle w:val="Strong"/>
          <w:rFonts w:ascii="Arial" w:hAnsi="Arial" w:cs="Arial"/>
          <w:color w:val="000000"/>
          <w:sz w:val="27"/>
          <w:szCs w:val="27"/>
        </w:rPr>
        <w:t>must</w:t>
      </w:r>
      <w:r>
        <w:rPr>
          <w:rFonts w:ascii="Arial" w:hAnsi="Arial" w:cs="Arial"/>
          <w:color w:val="000000"/>
          <w:sz w:val="27"/>
          <w:szCs w:val="27"/>
        </w:rPr>
        <w:t> determine eligibility for the Registry examination </w:t>
      </w:r>
      <w:r>
        <w:rPr>
          <w:rStyle w:val="Strong"/>
          <w:rFonts w:ascii="Arial" w:hAnsi="Arial" w:cs="Arial"/>
          <w:color w:val="000000"/>
          <w:sz w:val="27"/>
          <w:szCs w:val="27"/>
        </w:rPr>
        <w:t>before</w:t>
      </w:r>
      <w:r>
        <w:rPr>
          <w:rFonts w:ascii="Arial" w:hAnsi="Arial" w:cs="Arial"/>
          <w:color w:val="000000"/>
          <w:sz w:val="27"/>
          <w:szCs w:val="27"/>
        </w:rPr>
        <w:t> the applicant is interviewed by the program.  It is the responsibility of the applicant to pursue this matter. The program is not and will not be involved in this process in any manner.</w:t>
      </w:r>
      <w:r w:rsidR="00C709AB">
        <w:rPr>
          <w:rFonts w:ascii="Arial" w:hAnsi="Arial" w:cs="Arial"/>
          <w:color w:val="000000"/>
          <w:sz w:val="27"/>
          <w:szCs w:val="27"/>
        </w:rPr>
        <w:t xml:space="preserve">  </w:t>
      </w:r>
    </w:p>
    <w:p w14:paraId="3001FDB0" w14:textId="3ADD83CE" w:rsidR="00563E26" w:rsidRDefault="00563E26" w:rsidP="00563E26">
      <w:pPr>
        <w:pStyle w:val="NormalWeb"/>
        <w:shd w:val="clear" w:color="auto" w:fill="FFFFFF"/>
        <w:spacing w:before="0" w:beforeAutospacing="0" w:after="150" w:afterAutospacing="0" w:line="450" w:lineRule="atLeast"/>
        <w:rPr>
          <w:rFonts w:ascii="Arial" w:hAnsi="Arial" w:cs="Arial"/>
          <w:color w:val="000000"/>
          <w:sz w:val="27"/>
          <w:szCs w:val="27"/>
        </w:rPr>
      </w:pPr>
      <w:r>
        <w:rPr>
          <w:rFonts w:ascii="Arial" w:hAnsi="Arial" w:cs="Arial"/>
          <w:color w:val="000000"/>
          <w:sz w:val="27"/>
          <w:szCs w:val="27"/>
        </w:rPr>
        <w:t>The American Registry for Diagnostic Medical Sonography will consider, for determination of eligibility, any felony or misdemeanor conviction of an applicant on a case-by-case basis. The AR</w:t>
      </w:r>
      <w:r>
        <w:rPr>
          <w:rFonts w:ascii="Arial" w:hAnsi="Arial" w:cs="Arial"/>
          <w:color w:val="000000"/>
          <w:sz w:val="27"/>
          <w:szCs w:val="27"/>
        </w:rPr>
        <w:t>DMS</w:t>
      </w:r>
      <w:r>
        <w:rPr>
          <w:rFonts w:ascii="Arial" w:hAnsi="Arial" w:cs="Arial"/>
          <w:color w:val="000000"/>
          <w:sz w:val="27"/>
          <w:szCs w:val="27"/>
        </w:rPr>
        <w:t xml:space="preserve"> charges a fee for this service</w:t>
      </w:r>
      <w:r w:rsidR="00C709AB">
        <w:rPr>
          <w:rFonts w:ascii="Arial" w:hAnsi="Arial" w:cs="Arial"/>
          <w:color w:val="000000"/>
          <w:sz w:val="27"/>
          <w:szCs w:val="27"/>
        </w:rPr>
        <w:t xml:space="preserve"> that must be paid by the applicant</w:t>
      </w:r>
      <w:r>
        <w:rPr>
          <w:rFonts w:ascii="Arial" w:hAnsi="Arial" w:cs="Arial"/>
          <w:color w:val="000000"/>
          <w:sz w:val="27"/>
          <w:szCs w:val="27"/>
        </w:rPr>
        <w:t>. To obtain </w:t>
      </w:r>
      <w:r w:rsidR="00C709AB">
        <w:rPr>
          <w:rFonts w:ascii="Arial" w:hAnsi="Arial" w:cs="Arial"/>
          <w:color w:val="000000"/>
          <w:sz w:val="27"/>
          <w:szCs w:val="27"/>
        </w:rPr>
        <w:t xml:space="preserve">a </w:t>
      </w:r>
      <w:r w:rsidRPr="00563E26">
        <w:rPr>
          <w:rFonts w:ascii="Arial" w:hAnsi="Arial" w:cs="Arial"/>
          <w:sz w:val="27"/>
          <w:szCs w:val="27"/>
          <w:shd w:val="clear" w:color="auto" w:fill="FFFFFF"/>
        </w:rPr>
        <w:t>Compliance Pre-determination Application</w:t>
      </w:r>
      <w:r>
        <w:rPr>
          <w:rFonts w:ascii="Arial" w:hAnsi="Arial" w:cs="Arial"/>
          <w:color w:val="000000"/>
          <w:sz w:val="27"/>
          <w:szCs w:val="27"/>
        </w:rPr>
        <w:t>, contact the AR</w:t>
      </w:r>
      <w:r>
        <w:rPr>
          <w:rFonts w:ascii="Arial" w:hAnsi="Arial" w:cs="Arial"/>
          <w:color w:val="000000"/>
          <w:sz w:val="27"/>
          <w:szCs w:val="27"/>
        </w:rPr>
        <w:t>DMS</w:t>
      </w:r>
      <w:r>
        <w:rPr>
          <w:rFonts w:ascii="Arial" w:hAnsi="Arial" w:cs="Arial"/>
          <w:color w:val="000000"/>
          <w:sz w:val="27"/>
          <w:szCs w:val="27"/>
        </w:rPr>
        <w:t xml:space="preserve"> at:</w:t>
      </w:r>
    </w:p>
    <w:p w14:paraId="4C885B6A" w14:textId="63F3538C" w:rsidR="00563E26" w:rsidRDefault="00563E26" w:rsidP="00563E26">
      <w:pPr>
        <w:pStyle w:val="NormalWeb"/>
        <w:shd w:val="clear" w:color="auto" w:fill="FFFFFF"/>
        <w:spacing w:before="0" w:beforeAutospacing="0" w:after="150" w:afterAutospacing="0" w:line="450" w:lineRule="atLeast"/>
        <w:rPr>
          <w:rFonts w:ascii="Arial" w:hAnsi="Arial" w:cs="Arial"/>
          <w:color w:val="000000"/>
          <w:sz w:val="27"/>
          <w:szCs w:val="27"/>
        </w:rPr>
      </w:pPr>
      <w:hyperlink r:id="rId4" w:history="1">
        <w:r w:rsidRPr="00563E26">
          <w:rPr>
            <w:rStyle w:val="Hyperlink"/>
            <w:rFonts w:ascii="Arial" w:hAnsi="Arial" w:cs="Arial"/>
            <w:sz w:val="27"/>
            <w:szCs w:val="27"/>
          </w:rPr>
          <w:t>https://www.ardms.org/compliance-predetermination-application/</w:t>
        </w:r>
      </w:hyperlink>
    </w:p>
    <w:p w14:paraId="7B758923" w14:textId="1784353D" w:rsidR="00563E26" w:rsidRDefault="00563E26" w:rsidP="00563E26">
      <w:pPr>
        <w:pStyle w:val="NormalWeb"/>
        <w:shd w:val="clear" w:color="auto" w:fill="FFFFFF"/>
        <w:spacing w:before="0" w:beforeAutospacing="0" w:after="0" w:afterAutospacing="0" w:line="450" w:lineRule="atLeast"/>
        <w:rPr>
          <w:rFonts w:ascii="Arial" w:hAnsi="Arial" w:cs="Arial"/>
          <w:color w:val="000000"/>
          <w:sz w:val="27"/>
          <w:szCs w:val="27"/>
        </w:rPr>
      </w:pPr>
      <w:r>
        <w:rPr>
          <w:rFonts w:ascii="Arial" w:hAnsi="Arial" w:cs="Arial"/>
          <w:color w:val="000000"/>
          <w:sz w:val="27"/>
          <w:szCs w:val="27"/>
        </w:rPr>
        <w:t>ARDMS</w:t>
      </w:r>
    </w:p>
    <w:p w14:paraId="14048E04" w14:textId="0ECFB4B6" w:rsidR="00563E26" w:rsidRDefault="00563E26" w:rsidP="00563E26">
      <w:pPr>
        <w:pStyle w:val="NormalWeb"/>
        <w:shd w:val="clear" w:color="auto" w:fill="FFFFFF"/>
        <w:spacing w:before="0" w:beforeAutospacing="0" w:after="0" w:afterAutospacing="0" w:line="450" w:lineRule="atLeast"/>
        <w:rPr>
          <w:rFonts w:ascii="Arial" w:hAnsi="Arial" w:cs="Arial"/>
          <w:color w:val="000000"/>
          <w:sz w:val="27"/>
          <w:szCs w:val="27"/>
        </w:rPr>
      </w:pPr>
      <w:r>
        <w:rPr>
          <w:rFonts w:ascii="Arial" w:hAnsi="Arial" w:cs="Arial"/>
          <w:color w:val="000000"/>
          <w:sz w:val="27"/>
          <w:szCs w:val="27"/>
        </w:rPr>
        <w:t>1401 Rockville Pike</w:t>
      </w:r>
    </w:p>
    <w:p w14:paraId="515454FA" w14:textId="6B43FA79" w:rsidR="00563E26" w:rsidRDefault="00563E26" w:rsidP="00563E26">
      <w:pPr>
        <w:pStyle w:val="NormalWeb"/>
        <w:shd w:val="clear" w:color="auto" w:fill="FFFFFF"/>
        <w:spacing w:before="0" w:beforeAutospacing="0" w:after="0" w:afterAutospacing="0" w:line="450" w:lineRule="atLeast"/>
        <w:rPr>
          <w:rFonts w:ascii="Arial" w:hAnsi="Arial" w:cs="Arial"/>
          <w:color w:val="000000"/>
          <w:sz w:val="27"/>
          <w:szCs w:val="27"/>
        </w:rPr>
      </w:pPr>
      <w:r>
        <w:rPr>
          <w:rFonts w:ascii="Arial" w:hAnsi="Arial" w:cs="Arial"/>
          <w:color w:val="000000"/>
          <w:sz w:val="27"/>
          <w:szCs w:val="27"/>
        </w:rPr>
        <w:t>Suite 600</w:t>
      </w:r>
    </w:p>
    <w:p w14:paraId="2C2EB7BE" w14:textId="1F83A260" w:rsidR="00563E26" w:rsidRDefault="00563E26" w:rsidP="00563E26">
      <w:pPr>
        <w:pStyle w:val="NormalWeb"/>
        <w:shd w:val="clear" w:color="auto" w:fill="FFFFFF"/>
        <w:spacing w:before="0" w:beforeAutospacing="0" w:after="0" w:afterAutospacing="0" w:line="450" w:lineRule="atLeast"/>
      </w:pPr>
      <w:r>
        <w:rPr>
          <w:rFonts w:ascii="Arial" w:hAnsi="Arial" w:cs="Arial"/>
          <w:color w:val="000000"/>
          <w:sz w:val="27"/>
          <w:szCs w:val="27"/>
        </w:rPr>
        <w:t>Rockville, MD 20852-1402</w:t>
      </w:r>
      <w:r>
        <w:rPr>
          <w:rFonts w:ascii="PT Sans" w:hAnsi="PT Sans"/>
          <w:color w:val="666666"/>
          <w:sz w:val="21"/>
          <w:szCs w:val="21"/>
        </w:rPr>
        <w:br/>
      </w:r>
    </w:p>
    <w:sectPr w:rsidR="0056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26"/>
    <w:rsid w:val="00137D1C"/>
    <w:rsid w:val="00563E26"/>
    <w:rsid w:val="00C7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532C"/>
  <w15:chartTrackingRefBased/>
  <w15:docId w15:val="{2F841353-B210-4D17-9259-A1005321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3E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3E26"/>
    <w:rPr>
      <w:b/>
      <w:bCs/>
    </w:rPr>
  </w:style>
  <w:style w:type="character" w:styleId="Hyperlink">
    <w:name w:val="Hyperlink"/>
    <w:basedOn w:val="DefaultParagraphFont"/>
    <w:uiPriority w:val="99"/>
    <w:unhideWhenUsed/>
    <w:rsid w:val="00563E26"/>
    <w:rPr>
      <w:color w:val="0563C1" w:themeColor="hyperlink"/>
      <w:u w:val="single"/>
    </w:rPr>
  </w:style>
  <w:style w:type="character" w:styleId="UnresolvedMention">
    <w:name w:val="Unresolved Mention"/>
    <w:basedOn w:val="DefaultParagraphFont"/>
    <w:uiPriority w:val="99"/>
    <w:semiHidden/>
    <w:unhideWhenUsed/>
    <w:rsid w:val="00563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4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dms.org/compliance-predetermination-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McNeil</dc:creator>
  <cp:keywords/>
  <dc:description/>
  <cp:lastModifiedBy>Donna McNeil</cp:lastModifiedBy>
  <cp:revision>2</cp:revision>
  <dcterms:created xsi:type="dcterms:W3CDTF">2022-10-04T11:15:00Z</dcterms:created>
  <dcterms:modified xsi:type="dcterms:W3CDTF">2022-10-04T11:31:00Z</dcterms:modified>
</cp:coreProperties>
</file>